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47" w:rsidRDefault="00E16047" w:rsidP="00672183">
      <w:pPr>
        <w:pStyle w:val="Sinespaciado"/>
        <w:rPr>
          <w:rFonts w:ascii="Times New Roman" w:hAnsi="Times New Roman" w:cs="Times New Roman"/>
          <w:b/>
          <w:sz w:val="24"/>
          <w:szCs w:val="24"/>
        </w:rPr>
      </w:pPr>
      <w:r>
        <w:rPr>
          <w:rFonts w:ascii="Times New Roman" w:hAnsi="Times New Roman" w:cs="Times New Roman"/>
          <w:b/>
          <w:sz w:val="24"/>
          <w:szCs w:val="24"/>
        </w:rPr>
        <w:t xml:space="preserve">G. W. LEIBNIZ </w:t>
      </w:r>
      <w:r w:rsidR="003E3A89">
        <w:rPr>
          <w:rFonts w:ascii="Times New Roman" w:hAnsi="Times New Roman" w:cs="Times New Roman"/>
          <w:b/>
          <w:sz w:val="24"/>
          <w:szCs w:val="24"/>
        </w:rPr>
        <w:t>(1646-1716)</w:t>
      </w:r>
    </w:p>
    <w:p w:rsidR="003E3A89" w:rsidRDefault="003E3A89" w:rsidP="00672183">
      <w:pPr>
        <w:pStyle w:val="Sinespaciado"/>
        <w:rPr>
          <w:rFonts w:ascii="Times New Roman" w:hAnsi="Times New Roman" w:cs="Times New Roman"/>
          <w:b/>
          <w:sz w:val="24"/>
          <w:szCs w:val="24"/>
        </w:rPr>
      </w:pPr>
    </w:p>
    <w:p w:rsidR="001310B6" w:rsidRPr="00672183" w:rsidRDefault="00672183" w:rsidP="00672183">
      <w:pPr>
        <w:pStyle w:val="Sinespaciado"/>
        <w:rPr>
          <w:rFonts w:ascii="Times New Roman" w:hAnsi="Times New Roman" w:cs="Times New Roman"/>
          <w:sz w:val="24"/>
          <w:szCs w:val="24"/>
        </w:rPr>
      </w:pPr>
      <w:proofErr w:type="spellStart"/>
      <w:r w:rsidRPr="00672183">
        <w:rPr>
          <w:rFonts w:ascii="Times New Roman" w:hAnsi="Times New Roman" w:cs="Times New Roman"/>
          <w:b/>
          <w:sz w:val="24"/>
          <w:szCs w:val="24"/>
        </w:rPr>
        <w:t>Meditatio</w:t>
      </w:r>
      <w:proofErr w:type="spellEnd"/>
      <w:r w:rsidRPr="00672183">
        <w:rPr>
          <w:rFonts w:ascii="Times New Roman" w:hAnsi="Times New Roman" w:cs="Times New Roman"/>
          <w:b/>
          <w:sz w:val="24"/>
          <w:szCs w:val="24"/>
        </w:rPr>
        <w:t xml:space="preserve"> de principio </w:t>
      </w:r>
      <w:proofErr w:type="spellStart"/>
      <w:r w:rsidRPr="00672183">
        <w:rPr>
          <w:rFonts w:ascii="Times New Roman" w:hAnsi="Times New Roman" w:cs="Times New Roman"/>
          <w:b/>
          <w:sz w:val="24"/>
          <w:szCs w:val="24"/>
        </w:rPr>
        <w:t>individui</w:t>
      </w:r>
      <w:proofErr w:type="spellEnd"/>
      <w:r w:rsidRPr="00672183">
        <w:rPr>
          <w:rFonts w:ascii="Times New Roman" w:hAnsi="Times New Roman" w:cs="Times New Roman"/>
          <w:sz w:val="24"/>
          <w:szCs w:val="24"/>
        </w:rPr>
        <w:t>, abril, 1676</w:t>
      </w:r>
    </w:p>
    <w:p w:rsidR="00672183" w:rsidRDefault="00672183" w:rsidP="00056F84">
      <w:pPr>
        <w:spacing w:after="120" w:line="240" w:lineRule="auto"/>
        <w:ind w:right="-499"/>
        <w:rPr>
          <w:rFonts w:ascii="Times New Roman" w:hAnsi="Times New Roman" w:cs="Times New Roman"/>
          <w:sz w:val="24"/>
          <w:szCs w:val="24"/>
        </w:rPr>
      </w:pPr>
      <w:r w:rsidRPr="00672183">
        <w:rPr>
          <w:rFonts w:ascii="Times New Roman" w:hAnsi="Times New Roman" w:cs="Times New Roman"/>
          <w:sz w:val="24"/>
          <w:szCs w:val="24"/>
        </w:rPr>
        <w:t>AA VI, 3, n. 67, 490-491</w:t>
      </w:r>
    </w:p>
    <w:p w:rsidR="00056F84" w:rsidRPr="00672183" w:rsidRDefault="00056F84" w:rsidP="00056F84">
      <w:pPr>
        <w:spacing w:after="240" w:line="240" w:lineRule="auto"/>
        <w:ind w:right="-499"/>
        <w:rPr>
          <w:rFonts w:ascii="Times New Roman" w:hAnsi="Times New Roman" w:cs="Times New Roman"/>
          <w:sz w:val="24"/>
          <w:szCs w:val="24"/>
        </w:rPr>
      </w:pPr>
      <w:r w:rsidRPr="00056F84">
        <w:rPr>
          <w:rFonts w:ascii="Times New Roman" w:hAnsi="Times New Roman" w:cs="Times New Roman"/>
          <w:b/>
          <w:sz w:val="24"/>
          <w:szCs w:val="24"/>
        </w:rPr>
        <w:t>Traducción</w:t>
      </w:r>
      <w:r>
        <w:rPr>
          <w:rFonts w:ascii="Times New Roman" w:hAnsi="Times New Roman" w:cs="Times New Roman"/>
          <w:sz w:val="24"/>
          <w:szCs w:val="24"/>
        </w:rPr>
        <w:t xml:space="preserve">: Bernardino </w:t>
      </w:r>
      <w:proofErr w:type="spellStart"/>
      <w:r>
        <w:rPr>
          <w:rFonts w:ascii="Times New Roman" w:hAnsi="Times New Roman" w:cs="Times New Roman"/>
          <w:sz w:val="24"/>
          <w:szCs w:val="24"/>
        </w:rPr>
        <w:t>Orio</w:t>
      </w:r>
      <w:proofErr w:type="spellEnd"/>
      <w:r>
        <w:rPr>
          <w:rFonts w:ascii="Times New Roman" w:hAnsi="Times New Roman" w:cs="Times New Roman"/>
          <w:sz w:val="24"/>
          <w:szCs w:val="24"/>
        </w:rPr>
        <w:t xml:space="preserve"> de Miguel</w:t>
      </w:r>
    </w:p>
    <w:p w:rsidR="00FD40C5" w:rsidRDefault="00672183" w:rsidP="008757D7">
      <w:pPr>
        <w:ind w:right="-499"/>
        <w:jc w:val="both"/>
        <w:rPr>
          <w:rFonts w:ascii="Times New Roman" w:hAnsi="Times New Roman" w:cs="Times New Roman"/>
          <w:sz w:val="24"/>
          <w:szCs w:val="24"/>
        </w:rPr>
      </w:pPr>
      <w:r>
        <w:rPr>
          <w:rFonts w:ascii="Times New Roman" w:hAnsi="Times New Roman" w:cs="Times New Roman"/>
          <w:sz w:val="24"/>
          <w:szCs w:val="24"/>
        </w:rPr>
        <w:tab/>
      </w:r>
      <w:r w:rsidR="00B01182">
        <w:rPr>
          <w:rFonts w:ascii="Times New Roman" w:hAnsi="Times New Roman" w:cs="Times New Roman"/>
          <w:sz w:val="24"/>
          <w:szCs w:val="24"/>
        </w:rPr>
        <w:t xml:space="preserve">[490] </w:t>
      </w:r>
      <w:r w:rsidR="00B01182">
        <w:rPr>
          <w:rFonts w:ascii="Times New Roman" w:hAnsi="Times New Roman" w:cs="Times New Roman"/>
          <w:i/>
          <w:sz w:val="24"/>
          <w:szCs w:val="24"/>
        </w:rPr>
        <w:t xml:space="preserve">Meditación acerca del principio de individuación. </w:t>
      </w:r>
      <w:r w:rsidR="00B01182">
        <w:rPr>
          <w:rFonts w:ascii="Times New Roman" w:hAnsi="Times New Roman" w:cs="Times New Roman"/>
          <w:sz w:val="24"/>
          <w:szCs w:val="24"/>
        </w:rPr>
        <w:t>Decimos que el efecto envuelve su causa, esto es, quien entiende perfectamente un efecto también llega al conocimiento de su causa, pues alguna conexión necesaria hay entre la causa íntegra</w:t>
      </w:r>
      <w:r w:rsidR="00F361C6">
        <w:rPr>
          <w:rFonts w:ascii="Times New Roman" w:hAnsi="Times New Roman" w:cs="Times New Roman"/>
          <w:sz w:val="24"/>
          <w:szCs w:val="24"/>
        </w:rPr>
        <w:t xml:space="preserve"> y su efecto. </w:t>
      </w:r>
    </w:p>
    <w:p w:rsidR="007F2421" w:rsidRDefault="00FD40C5" w:rsidP="00FD40C5">
      <w:pPr>
        <w:ind w:right="-499" w:firstLine="708"/>
        <w:jc w:val="both"/>
        <w:rPr>
          <w:rFonts w:ascii="Times New Roman" w:hAnsi="Times New Roman" w:cs="Times New Roman"/>
          <w:sz w:val="24"/>
          <w:szCs w:val="24"/>
        </w:rPr>
      </w:pPr>
      <w:r>
        <w:rPr>
          <w:rFonts w:ascii="Times New Roman" w:hAnsi="Times New Roman" w:cs="Times New Roman"/>
          <w:sz w:val="24"/>
          <w:szCs w:val="24"/>
        </w:rPr>
        <w:t>S</w:t>
      </w:r>
      <w:r w:rsidR="00F361C6">
        <w:rPr>
          <w:rFonts w:ascii="Times New Roman" w:hAnsi="Times New Roman" w:cs="Times New Roman"/>
          <w:sz w:val="24"/>
          <w:szCs w:val="24"/>
        </w:rPr>
        <w:t xml:space="preserve">e objetará que causas distintas pueden producir perfectamente un </w:t>
      </w:r>
      <w:r w:rsidR="00F361C6" w:rsidRPr="006303B9">
        <w:rPr>
          <w:rFonts w:ascii="Times New Roman" w:hAnsi="Times New Roman" w:cs="Times New Roman"/>
          <w:i/>
          <w:sz w:val="24"/>
          <w:szCs w:val="24"/>
        </w:rPr>
        <w:t>mismo</w:t>
      </w:r>
      <w:r w:rsidR="00F361C6">
        <w:rPr>
          <w:rFonts w:ascii="Times New Roman" w:hAnsi="Times New Roman" w:cs="Times New Roman"/>
          <w:sz w:val="24"/>
          <w:szCs w:val="24"/>
        </w:rPr>
        <w:t xml:space="preserve"> efecto como, por ejemplo, dos paralelogramos o dos triángulos, tal como aquí se muestra, </w:t>
      </w:r>
    </w:p>
    <w:p w:rsidR="007F2421" w:rsidRDefault="00AB524D" w:rsidP="008757D7">
      <w:pPr>
        <w:ind w:right="-49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noProof/>
          <w:sz w:val="24"/>
          <w:szCs w:val="24"/>
        </w:rPr>
        <w:drawing>
          <wp:inline distT="0" distB="0" distL="0" distR="0">
            <wp:extent cx="1918932" cy="741938"/>
            <wp:effectExtent l="19050" t="0" r="5118" b="0"/>
            <wp:docPr id="2" name="0 Imagen" descr="grafica 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papa.jpg"/>
                    <pic:cNvPicPr/>
                  </pic:nvPicPr>
                  <pic:blipFill>
                    <a:blip r:embed="rId6" cstate="print"/>
                    <a:stretch>
                      <a:fillRect/>
                    </a:stretch>
                  </pic:blipFill>
                  <pic:spPr>
                    <a:xfrm>
                      <a:off x="0" y="0"/>
                      <a:ext cx="1921113" cy="742781"/>
                    </a:xfrm>
                    <a:prstGeom prst="rect">
                      <a:avLst/>
                    </a:prstGeom>
                  </pic:spPr>
                </pic:pic>
              </a:graphicData>
            </a:graphic>
          </wp:inline>
        </w:drawing>
      </w:r>
    </w:p>
    <w:p w:rsidR="00672183" w:rsidRDefault="00F361C6" w:rsidP="008757D7">
      <w:pPr>
        <w:ind w:right="-499"/>
        <w:jc w:val="both"/>
        <w:rPr>
          <w:rFonts w:ascii="Times New Roman" w:hAnsi="Times New Roman" w:cs="Times New Roman"/>
          <w:sz w:val="24"/>
          <w:szCs w:val="24"/>
        </w:rPr>
      </w:pPr>
      <w:proofErr w:type="gramStart"/>
      <w:r>
        <w:rPr>
          <w:rFonts w:ascii="Times New Roman" w:hAnsi="Times New Roman" w:cs="Times New Roman"/>
          <w:sz w:val="24"/>
          <w:szCs w:val="24"/>
        </w:rPr>
        <w:t>pueden</w:t>
      </w:r>
      <w:proofErr w:type="gramEnd"/>
      <w:r w:rsidR="00641924">
        <w:rPr>
          <w:rFonts w:ascii="Times New Roman" w:hAnsi="Times New Roman" w:cs="Times New Roman"/>
          <w:sz w:val="24"/>
          <w:szCs w:val="24"/>
        </w:rPr>
        <w:t xml:space="preserve"> componerse para producir un mismo cuadrado sin que en modo alguno pueda distinguirse uno de otro, ni siquiera por el más sabio, de modo que no está en poder de nadie, ni siquiera del más sabio, predecir si de un tal cuadrado pueda encontrarse su causa</w:t>
      </w:r>
      <w:r w:rsidR="00F24A30">
        <w:rPr>
          <w:rFonts w:ascii="Times New Roman" w:hAnsi="Times New Roman" w:cs="Times New Roman"/>
          <w:sz w:val="24"/>
          <w:szCs w:val="24"/>
        </w:rPr>
        <w:t>, puesto que el problem</w:t>
      </w:r>
      <w:r w:rsidR="007F2421">
        <w:rPr>
          <w:rFonts w:ascii="Times New Roman" w:hAnsi="Times New Roman" w:cs="Times New Roman"/>
          <w:sz w:val="24"/>
          <w:szCs w:val="24"/>
        </w:rPr>
        <w:t xml:space="preserve">a no está definido; parece, pues, que el efecto </w:t>
      </w:r>
      <w:r w:rsidR="00F24A30">
        <w:rPr>
          <w:rFonts w:ascii="Times New Roman" w:hAnsi="Times New Roman" w:cs="Times New Roman"/>
          <w:sz w:val="24"/>
          <w:szCs w:val="24"/>
        </w:rPr>
        <w:t>no envuelve su causa.</w:t>
      </w:r>
    </w:p>
    <w:p w:rsidR="008966C8" w:rsidRDefault="007F2421" w:rsidP="008757D7">
      <w:pPr>
        <w:ind w:right="-499"/>
        <w:jc w:val="both"/>
        <w:rPr>
          <w:rFonts w:ascii="Times New Roman" w:hAnsi="Times New Roman" w:cs="Times New Roman"/>
          <w:sz w:val="24"/>
          <w:szCs w:val="24"/>
        </w:rPr>
      </w:pPr>
      <w:r>
        <w:rPr>
          <w:rFonts w:ascii="Times New Roman" w:hAnsi="Times New Roman" w:cs="Times New Roman"/>
          <w:sz w:val="24"/>
          <w:szCs w:val="24"/>
        </w:rPr>
        <w:tab/>
        <w:t xml:space="preserve">No obstante, </w:t>
      </w:r>
      <w:r>
        <w:rPr>
          <w:rFonts w:ascii="Times New Roman" w:hAnsi="Times New Roman" w:cs="Times New Roman"/>
          <w:i/>
          <w:sz w:val="24"/>
          <w:szCs w:val="24"/>
        </w:rPr>
        <w:t xml:space="preserve">si desde otra consideración </w:t>
      </w:r>
      <w:r>
        <w:rPr>
          <w:rFonts w:ascii="Times New Roman" w:hAnsi="Times New Roman" w:cs="Times New Roman"/>
          <w:sz w:val="24"/>
          <w:szCs w:val="24"/>
        </w:rPr>
        <w:t>[</w:t>
      </w:r>
      <w:proofErr w:type="spellStart"/>
      <w:r>
        <w:rPr>
          <w:rFonts w:ascii="Times New Roman" w:hAnsi="Times New Roman" w:cs="Times New Roman"/>
          <w:sz w:val="24"/>
          <w:szCs w:val="24"/>
        </w:rPr>
        <w:t>aliunde</w:t>
      </w:r>
      <w:proofErr w:type="spellEnd"/>
      <w:r>
        <w:rPr>
          <w:rFonts w:ascii="Times New Roman" w:hAnsi="Times New Roman" w:cs="Times New Roman"/>
          <w:sz w:val="24"/>
          <w:szCs w:val="24"/>
        </w:rPr>
        <w:t>] sabemos con certeza que el efecto envuelve su causa, entonces será necesario que en la producción de tales cuadrados pueda discernirse siempre su modo de producción</w:t>
      </w:r>
      <w:r w:rsidR="00034F15">
        <w:rPr>
          <w:rFonts w:ascii="Times New Roman" w:hAnsi="Times New Roman" w:cs="Times New Roman"/>
          <w:sz w:val="24"/>
          <w:szCs w:val="24"/>
        </w:rPr>
        <w:t xml:space="preserve">; en consecuencia, será imposible que tales cuadrados sean perfectamente semejantes. [491] </w:t>
      </w:r>
      <w:r w:rsidR="0045377C">
        <w:rPr>
          <w:rFonts w:ascii="Times New Roman" w:hAnsi="Times New Roman" w:cs="Times New Roman"/>
          <w:i/>
          <w:sz w:val="24"/>
          <w:szCs w:val="24"/>
        </w:rPr>
        <w:t>Y la razón es que constarán de materia, ésta contendrá la mente y será la mente quien</w:t>
      </w:r>
      <w:r w:rsidR="00912CB0">
        <w:rPr>
          <w:rFonts w:ascii="Times New Roman" w:hAnsi="Times New Roman" w:cs="Times New Roman"/>
          <w:i/>
          <w:sz w:val="24"/>
          <w:szCs w:val="24"/>
        </w:rPr>
        <w:t xml:space="preserve"> conservará el efecto del e</w:t>
      </w:r>
      <w:r w:rsidR="0045377C">
        <w:rPr>
          <w:rFonts w:ascii="Times New Roman" w:hAnsi="Times New Roman" w:cs="Times New Roman"/>
          <w:i/>
          <w:sz w:val="24"/>
          <w:szCs w:val="24"/>
        </w:rPr>
        <w:t xml:space="preserve">stado anterior. </w:t>
      </w:r>
      <w:r w:rsidR="00FC294C">
        <w:rPr>
          <w:rFonts w:ascii="Times New Roman" w:hAnsi="Times New Roman" w:cs="Times New Roman"/>
          <w:sz w:val="24"/>
          <w:szCs w:val="24"/>
        </w:rPr>
        <w:t>De modo que, a menos que admitamos que es imposible que dos cosas sean perfectamente semejantes, se seguirá que el</w:t>
      </w:r>
      <w:r w:rsidR="006A26BE">
        <w:rPr>
          <w:rFonts w:ascii="Times New Roman" w:hAnsi="Times New Roman" w:cs="Times New Roman"/>
          <w:sz w:val="24"/>
          <w:szCs w:val="24"/>
        </w:rPr>
        <w:t xml:space="preserve"> </w:t>
      </w:r>
      <w:r w:rsidR="00FC294C">
        <w:rPr>
          <w:rFonts w:ascii="Times New Roman" w:hAnsi="Times New Roman" w:cs="Times New Roman"/>
          <w:sz w:val="24"/>
          <w:szCs w:val="24"/>
        </w:rPr>
        <w:t xml:space="preserve">principio de individuación estaría en su causa </w:t>
      </w:r>
      <w:r w:rsidR="00FC294C">
        <w:rPr>
          <w:rFonts w:ascii="Times New Roman" w:hAnsi="Times New Roman" w:cs="Times New Roman"/>
          <w:i/>
          <w:sz w:val="24"/>
          <w:szCs w:val="24"/>
        </w:rPr>
        <w:t>fuera de la cosa</w:t>
      </w:r>
      <w:r w:rsidR="00FC294C">
        <w:rPr>
          <w:rFonts w:ascii="Times New Roman" w:hAnsi="Times New Roman" w:cs="Times New Roman"/>
          <w:sz w:val="24"/>
          <w:szCs w:val="24"/>
        </w:rPr>
        <w:t>.</w:t>
      </w:r>
      <w:r w:rsidR="00912CB0">
        <w:rPr>
          <w:rFonts w:ascii="Times New Roman" w:hAnsi="Times New Roman" w:cs="Times New Roman"/>
          <w:sz w:val="24"/>
          <w:szCs w:val="24"/>
        </w:rPr>
        <w:t xml:space="preserve"> Pero el efecto no envuelve su causa según su razón específica sino según </w:t>
      </w:r>
      <w:r w:rsidR="00912CB0">
        <w:rPr>
          <w:rFonts w:ascii="Times New Roman" w:hAnsi="Times New Roman" w:cs="Times New Roman"/>
          <w:i/>
          <w:sz w:val="24"/>
          <w:szCs w:val="24"/>
        </w:rPr>
        <w:t>una razón individual</w:t>
      </w:r>
      <w:r w:rsidR="00912CB0">
        <w:rPr>
          <w:rFonts w:ascii="Times New Roman" w:hAnsi="Times New Roman" w:cs="Times New Roman"/>
          <w:sz w:val="24"/>
          <w:szCs w:val="24"/>
        </w:rPr>
        <w:t>; de no ser así, un efecto no se distinguiría de otro en sí. Por lo tanto, si reconocemos que dos cosas diferentes difieren siempre en algo en sí, se sigue que en cualquier materia se contiene algo que conserva el efecto de los an</w:t>
      </w:r>
      <w:r w:rsidR="008966C8">
        <w:rPr>
          <w:rFonts w:ascii="Times New Roman" w:hAnsi="Times New Roman" w:cs="Times New Roman"/>
          <w:sz w:val="24"/>
          <w:szCs w:val="24"/>
        </w:rPr>
        <w:t>t</w:t>
      </w:r>
      <w:r w:rsidR="00912CB0">
        <w:rPr>
          <w:rFonts w:ascii="Times New Roman" w:hAnsi="Times New Roman" w:cs="Times New Roman"/>
          <w:sz w:val="24"/>
          <w:szCs w:val="24"/>
        </w:rPr>
        <w:t xml:space="preserve">eriores, o sea, la mente. Con ello se prueba que el efecto envuelve su causa, y precisamente </w:t>
      </w:r>
      <w:r w:rsidR="008966C8">
        <w:rPr>
          <w:rFonts w:ascii="Times New Roman" w:hAnsi="Times New Roman" w:cs="Times New Roman"/>
          <w:i/>
          <w:sz w:val="24"/>
          <w:szCs w:val="24"/>
        </w:rPr>
        <w:t>producido por tal causa</w:t>
      </w:r>
      <w:r w:rsidR="008966C8">
        <w:rPr>
          <w:rFonts w:ascii="Times New Roman" w:hAnsi="Times New Roman" w:cs="Times New Roman"/>
          <w:sz w:val="24"/>
          <w:szCs w:val="24"/>
        </w:rPr>
        <w:t>. Por lo tanto, hay en él aquí y ahora [</w:t>
      </w:r>
      <w:proofErr w:type="spellStart"/>
      <w:r w:rsidR="008966C8">
        <w:rPr>
          <w:rFonts w:ascii="Times New Roman" w:hAnsi="Times New Roman" w:cs="Times New Roman"/>
          <w:sz w:val="24"/>
          <w:szCs w:val="24"/>
        </w:rPr>
        <w:t>impresentiarum</w:t>
      </w:r>
      <w:proofErr w:type="spellEnd"/>
      <w:r w:rsidR="008966C8">
        <w:rPr>
          <w:rFonts w:ascii="Times New Roman" w:hAnsi="Times New Roman" w:cs="Times New Roman"/>
          <w:sz w:val="24"/>
          <w:szCs w:val="24"/>
        </w:rPr>
        <w:t xml:space="preserve">] una cualidad que lo conduce, la cual, aunque relativa, contiene siempre algo real [a parte </w:t>
      </w:r>
      <w:proofErr w:type="spellStart"/>
      <w:r w:rsidR="008966C8">
        <w:rPr>
          <w:rFonts w:ascii="Times New Roman" w:hAnsi="Times New Roman" w:cs="Times New Roman"/>
          <w:sz w:val="24"/>
          <w:szCs w:val="24"/>
        </w:rPr>
        <w:t>rei</w:t>
      </w:r>
      <w:proofErr w:type="spellEnd"/>
      <w:r w:rsidR="008966C8">
        <w:rPr>
          <w:rFonts w:ascii="Times New Roman" w:hAnsi="Times New Roman" w:cs="Times New Roman"/>
          <w:sz w:val="24"/>
          <w:szCs w:val="24"/>
        </w:rPr>
        <w:t>]. ¡De cuán pocas cosas se sigue tanto!</w:t>
      </w:r>
    </w:p>
    <w:p w:rsidR="008966C8" w:rsidRDefault="008966C8" w:rsidP="008757D7">
      <w:pPr>
        <w:ind w:right="-499"/>
        <w:jc w:val="both"/>
        <w:rPr>
          <w:rFonts w:ascii="Times New Roman" w:hAnsi="Times New Roman" w:cs="Times New Roman"/>
          <w:sz w:val="24"/>
          <w:szCs w:val="24"/>
        </w:rPr>
      </w:pPr>
      <w:r>
        <w:rPr>
          <w:rFonts w:ascii="Times New Roman" w:hAnsi="Times New Roman" w:cs="Times New Roman"/>
          <w:sz w:val="24"/>
          <w:szCs w:val="24"/>
        </w:rPr>
        <w:tab/>
        <w:t xml:space="preserve">Hermosísimo razonamiento éste, que prueba que </w:t>
      </w:r>
      <w:r>
        <w:rPr>
          <w:rFonts w:ascii="Times New Roman" w:hAnsi="Times New Roman" w:cs="Times New Roman"/>
          <w:i/>
          <w:sz w:val="24"/>
          <w:szCs w:val="24"/>
        </w:rPr>
        <w:t>la materia no es homogénea</w:t>
      </w:r>
      <w:r>
        <w:rPr>
          <w:rFonts w:ascii="Times New Roman" w:hAnsi="Times New Roman" w:cs="Times New Roman"/>
          <w:sz w:val="24"/>
          <w:szCs w:val="24"/>
        </w:rPr>
        <w:t xml:space="preserve">, ni podemos nosotros pensar en qué se diversifica si no es por la </w:t>
      </w:r>
      <w:r>
        <w:rPr>
          <w:rFonts w:ascii="Times New Roman" w:hAnsi="Times New Roman" w:cs="Times New Roman"/>
          <w:i/>
          <w:sz w:val="24"/>
          <w:szCs w:val="24"/>
        </w:rPr>
        <w:t>mente</w:t>
      </w:r>
      <w:r>
        <w:rPr>
          <w:rFonts w:ascii="Times New Roman" w:hAnsi="Times New Roman" w:cs="Times New Roman"/>
          <w:sz w:val="24"/>
          <w:szCs w:val="24"/>
        </w:rPr>
        <w:t xml:space="preserve">. Mas como nuestra mente es íntima a sí misma y a la materia, se sigue que nada puede introducirse en ambas, que no pueda ser entendida por nosotros de alguna manera. </w:t>
      </w:r>
      <w:r w:rsidR="00DB0D61">
        <w:rPr>
          <w:rFonts w:ascii="Times New Roman" w:hAnsi="Times New Roman" w:cs="Times New Roman"/>
          <w:sz w:val="24"/>
          <w:szCs w:val="24"/>
        </w:rPr>
        <w:t xml:space="preserve">He aquí </w:t>
      </w:r>
      <w:proofErr w:type="spellStart"/>
      <w:r w:rsidR="00DB0D61">
        <w:rPr>
          <w:rFonts w:ascii="Times New Roman" w:hAnsi="Times New Roman" w:cs="Times New Roman"/>
          <w:sz w:val="24"/>
          <w:szCs w:val="24"/>
        </w:rPr>
        <w:t>unprincipio</w:t>
      </w:r>
      <w:proofErr w:type="spellEnd"/>
      <w:r w:rsidR="00DB0D61">
        <w:rPr>
          <w:rFonts w:ascii="Times New Roman" w:hAnsi="Times New Roman" w:cs="Times New Roman"/>
          <w:sz w:val="24"/>
          <w:szCs w:val="24"/>
        </w:rPr>
        <w:t xml:space="preserve"> de gran importancia.</w:t>
      </w:r>
    </w:p>
    <w:p w:rsidR="00F361C6" w:rsidRPr="00B01182" w:rsidRDefault="00F361C6" w:rsidP="00056F84">
      <w:pPr>
        <w:ind w:right="-499"/>
        <w:jc w:val="both"/>
        <w:rPr>
          <w:rFonts w:ascii="Times New Roman" w:hAnsi="Times New Roman" w:cs="Times New Roman"/>
          <w:sz w:val="24"/>
          <w:szCs w:val="24"/>
        </w:rPr>
      </w:pPr>
      <w:bookmarkStart w:id="0" w:name="_GoBack"/>
      <w:bookmarkEnd w:id="0"/>
    </w:p>
    <w:sectPr w:rsidR="00F361C6" w:rsidRPr="00B01182" w:rsidSect="001310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83"/>
    <w:rsid w:val="00034F15"/>
    <w:rsid w:val="00056F84"/>
    <w:rsid w:val="001310B6"/>
    <w:rsid w:val="001A53D4"/>
    <w:rsid w:val="001B09F5"/>
    <w:rsid w:val="00267E4C"/>
    <w:rsid w:val="003E3A89"/>
    <w:rsid w:val="0045377C"/>
    <w:rsid w:val="004B2708"/>
    <w:rsid w:val="004D60FA"/>
    <w:rsid w:val="004E6A1A"/>
    <w:rsid w:val="00506A07"/>
    <w:rsid w:val="006303B9"/>
    <w:rsid w:val="00641924"/>
    <w:rsid w:val="006507A0"/>
    <w:rsid w:val="00672183"/>
    <w:rsid w:val="00684249"/>
    <w:rsid w:val="006A26BE"/>
    <w:rsid w:val="007918A7"/>
    <w:rsid w:val="007F2421"/>
    <w:rsid w:val="008757D7"/>
    <w:rsid w:val="008966C8"/>
    <w:rsid w:val="00912CB0"/>
    <w:rsid w:val="00AB524D"/>
    <w:rsid w:val="00B01182"/>
    <w:rsid w:val="00CD6446"/>
    <w:rsid w:val="00DB0D61"/>
    <w:rsid w:val="00E16047"/>
    <w:rsid w:val="00EC6809"/>
    <w:rsid w:val="00F24A30"/>
    <w:rsid w:val="00F361C6"/>
    <w:rsid w:val="00FC294C"/>
    <w:rsid w:val="00FD4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2183"/>
    <w:pPr>
      <w:spacing w:after="0" w:line="240" w:lineRule="auto"/>
    </w:pPr>
  </w:style>
  <w:style w:type="paragraph" w:styleId="Textodeglobo">
    <w:name w:val="Balloon Text"/>
    <w:basedOn w:val="Normal"/>
    <w:link w:val="TextodegloboCar"/>
    <w:uiPriority w:val="99"/>
    <w:semiHidden/>
    <w:unhideWhenUsed/>
    <w:rsid w:val="00AB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72183"/>
    <w:pPr>
      <w:spacing w:after="0" w:line="240" w:lineRule="auto"/>
    </w:pPr>
  </w:style>
  <w:style w:type="paragraph" w:styleId="Textodeglobo">
    <w:name w:val="Balloon Text"/>
    <w:basedOn w:val="Normal"/>
    <w:link w:val="TextodegloboCar"/>
    <w:uiPriority w:val="99"/>
    <w:semiHidden/>
    <w:unhideWhenUsed/>
    <w:rsid w:val="00AB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E67B-921D-404B-82EB-5DBB1987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Juan Antonio</cp:lastModifiedBy>
  <cp:revision>3</cp:revision>
  <dcterms:created xsi:type="dcterms:W3CDTF">2020-10-04T09:13:00Z</dcterms:created>
  <dcterms:modified xsi:type="dcterms:W3CDTF">2020-10-04T09:18:00Z</dcterms:modified>
</cp:coreProperties>
</file>